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B383E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E1897">
              <w:rPr>
                <w:color w:val="000000"/>
                <w:sz w:val="28"/>
                <w:szCs w:val="28"/>
                <w:lang w:val="uk-UA"/>
              </w:rPr>
              <w:t>01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FE1897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29.12.2021 </w:t>
      </w: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05258">
        <w:rPr>
          <w:b/>
          <w:sz w:val="28"/>
          <w:szCs w:val="28"/>
          <w:lang w:val="uk-UA"/>
        </w:rPr>
        <w:t>15 «Про підвищення посадових окладів</w:t>
      </w: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FE1897" w:rsidRPr="00C05258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FE1897" w:rsidRPr="00C05258" w:rsidRDefault="00FE1897" w:rsidP="00FE1897">
      <w:pPr>
        <w:tabs>
          <w:tab w:val="left" w:pos="-5954"/>
          <w:tab w:val="left" w:pos="-5812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п.20 частини четвертої статті 42, </w:t>
      </w:r>
      <w:proofErr w:type="spellStart"/>
      <w:r>
        <w:rPr>
          <w:sz w:val="28"/>
          <w:szCs w:val="28"/>
          <w:lang w:val="uk-UA"/>
        </w:rPr>
        <w:t>ч.восьмої</w:t>
      </w:r>
      <w:proofErr w:type="spellEnd"/>
      <w:r w:rsidRPr="00C05258">
        <w:rPr>
          <w:sz w:val="28"/>
          <w:szCs w:val="28"/>
          <w:lang w:val="uk-UA"/>
        </w:rPr>
        <w:t xml:space="preserve"> ст. 59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та відповідно до рішення двадцять четвертої сесії селищної ради восьмого скликання від 28 липня 2023 року «Про внесення змін до структури та загальної чисельності працівників Срібнянської селищної ради» та двадцять </w:t>
      </w:r>
      <w:r w:rsidRPr="002A6E09">
        <w:rPr>
          <w:sz w:val="28"/>
          <w:szCs w:val="28"/>
          <w:lang w:val="uk-UA"/>
        </w:rPr>
        <w:t xml:space="preserve">п'ятої </w:t>
      </w:r>
      <w:r>
        <w:rPr>
          <w:sz w:val="28"/>
          <w:szCs w:val="28"/>
          <w:lang w:val="uk-UA"/>
        </w:rPr>
        <w:t>сесії селищної ради</w:t>
      </w:r>
      <w:r w:rsidRPr="00EC0659">
        <w:rPr>
          <w:sz w:val="28"/>
          <w:szCs w:val="28"/>
          <w:lang w:val="uk-UA"/>
        </w:rPr>
        <w:t xml:space="preserve"> восьмого</w:t>
      </w:r>
      <w:r>
        <w:rPr>
          <w:sz w:val="28"/>
          <w:szCs w:val="28"/>
          <w:lang w:val="uk-UA"/>
        </w:rPr>
        <w:t xml:space="preserve"> скликання від 31 серпня 2023 року </w:t>
      </w:r>
      <w:r w:rsidRPr="006E72A9">
        <w:rPr>
          <w:sz w:val="28"/>
          <w:szCs w:val="28"/>
          <w:lang w:val="uk-UA"/>
        </w:rPr>
        <w:t>«</w:t>
      </w:r>
      <w:r w:rsidRPr="009B5484">
        <w:rPr>
          <w:sz w:val="28"/>
          <w:szCs w:val="28"/>
          <w:lang w:val="uk-UA"/>
        </w:rPr>
        <w:t xml:space="preserve">Про внесення змін до структури та загальної чисельності працівників Срібнянської селищної ради»,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FE1897" w:rsidRPr="00C05258" w:rsidRDefault="00FE1897" w:rsidP="00FE189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FE1897" w:rsidRDefault="00FE1897" w:rsidP="00FE189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29.12.2021 №15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FE1897" w:rsidRPr="002A5EEC" w:rsidRDefault="00FE1897" w:rsidP="00FE1897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E1897" w:rsidRDefault="00FE1897" w:rsidP="00FE1897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 внести зміни до штатного розпису відповідно до рішення сесії.</w:t>
      </w:r>
    </w:p>
    <w:p w:rsidR="00FE1897" w:rsidRDefault="00FE1897" w:rsidP="00FE1897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E1897" w:rsidRPr="004F0F69" w:rsidRDefault="00FE1897" w:rsidP="00FE189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25 травня 2023 року №72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</w:t>
      </w:r>
      <w:r>
        <w:rPr>
          <w:sz w:val="28"/>
          <w:szCs w:val="28"/>
          <w:lang w:val="uk-UA"/>
        </w:rPr>
        <w:t>го голови від 22.01.2021 року №</w:t>
      </w:r>
      <w:r w:rsidRPr="004F0F69">
        <w:rPr>
          <w:sz w:val="28"/>
          <w:szCs w:val="28"/>
          <w:lang w:val="uk-UA"/>
        </w:rPr>
        <w:t>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FE1897" w:rsidRDefault="00FE1897" w:rsidP="00FE1897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E1897" w:rsidRPr="009D3BED" w:rsidRDefault="00FE1897" w:rsidP="00FE1897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FE1897" w:rsidRDefault="00FE1897" w:rsidP="00FE1897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FE1897" w:rsidRPr="00C05258" w:rsidRDefault="00FE1897" w:rsidP="00FE1897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FE1897" w:rsidRDefault="00FE1897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   Ірина МАРТИНЮК</w:t>
      </w:r>
    </w:p>
    <w:p w:rsidR="00A1361A" w:rsidRDefault="00A1361A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1361A" w:rsidRDefault="00A1361A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1361A" w:rsidRDefault="00A1361A" w:rsidP="00A1361A">
      <w:pPr>
        <w:ind w:left="4820"/>
        <w:rPr>
          <w:lang w:val="uk-UA"/>
        </w:rPr>
      </w:pPr>
    </w:p>
    <w:p w:rsidR="00A1361A" w:rsidRPr="00971550" w:rsidRDefault="00A1361A" w:rsidP="00A1361A">
      <w:pPr>
        <w:ind w:left="4820"/>
      </w:pPr>
      <w:r>
        <w:rPr>
          <w:lang w:val="uk-UA"/>
        </w:rPr>
        <w:lastRenderedPageBreak/>
        <w:t xml:space="preserve">Додаток     </w:t>
      </w:r>
    </w:p>
    <w:p w:rsidR="00A1361A" w:rsidRPr="00331DE7" w:rsidRDefault="00A1361A" w:rsidP="00A1361A">
      <w:pPr>
        <w:ind w:left="4820"/>
        <w:rPr>
          <w:lang w:val="uk-UA"/>
        </w:rPr>
      </w:pPr>
      <w:r>
        <w:rPr>
          <w:lang w:val="uk-UA"/>
        </w:rPr>
        <w:t xml:space="preserve">до розпорядження </w:t>
      </w:r>
      <w:proofErr w:type="spellStart"/>
      <w:r>
        <w:rPr>
          <w:lang w:val="uk-UA"/>
        </w:rPr>
        <w:t>Срібнянського</w:t>
      </w:r>
      <w:proofErr w:type="spellEnd"/>
    </w:p>
    <w:p w:rsidR="00A1361A" w:rsidRDefault="00A1361A" w:rsidP="00A1361A">
      <w:pPr>
        <w:ind w:left="4820"/>
        <w:rPr>
          <w:lang w:val="uk-UA"/>
        </w:rPr>
      </w:pPr>
      <w:r>
        <w:rPr>
          <w:lang w:val="uk-UA"/>
        </w:rPr>
        <w:t>селищного голови</w:t>
      </w:r>
    </w:p>
    <w:p w:rsidR="00A1361A" w:rsidRDefault="00A1361A" w:rsidP="00A1361A">
      <w:pPr>
        <w:ind w:left="4820"/>
        <w:rPr>
          <w:lang w:val="uk-UA"/>
        </w:rPr>
      </w:pPr>
      <w:r>
        <w:rPr>
          <w:lang w:val="uk-UA"/>
        </w:rPr>
        <w:t>01 вересня 2023</w:t>
      </w:r>
      <w:r w:rsidRPr="00752FBA">
        <w:rPr>
          <w:lang w:val="uk-UA"/>
        </w:rPr>
        <w:t xml:space="preserve"> р. №</w:t>
      </w:r>
      <w:r>
        <w:rPr>
          <w:lang w:val="uk-UA"/>
        </w:rPr>
        <w:t xml:space="preserve"> 123</w:t>
      </w:r>
    </w:p>
    <w:p w:rsidR="00A1361A" w:rsidRDefault="00A1361A" w:rsidP="00A1361A">
      <w:pPr>
        <w:jc w:val="right"/>
        <w:rPr>
          <w:lang w:val="uk-UA"/>
        </w:rPr>
      </w:pPr>
    </w:p>
    <w:p w:rsidR="00A1361A" w:rsidRDefault="00A1361A" w:rsidP="00A1361A">
      <w:pPr>
        <w:jc w:val="center"/>
        <w:rPr>
          <w:b/>
          <w:sz w:val="28"/>
          <w:szCs w:val="28"/>
          <w:lang w:val="uk-UA"/>
        </w:rPr>
      </w:pPr>
    </w:p>
    <w:p w:rsidR="00A1361A" w:rsidRDefault="00A1361A" w:rsidP="00A136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A1361A" w:rsidRDefault="00A1361A" w:rsidP="00A136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СРІБНЯНСЬКОЇ СЕЛИЩНОЇ РАДИ </w:t>
      </w:r>
    </w:p>
    <w:p w:rsidR="00A1361A" w:rsidRDefault="00A1361A" w:rsidP="00A136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СТРУКТУРНИХ  ПІДРОЗДІЛІВ</w:t>
      </w:r>
    </w:p>
    <w:p w:rsidR="00A1361A" w:rsidRDefault="00A1361A" w:rsidP="00A136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4"/>
        <w:gridCol w:w="17"/>
        <w:gridCol w:w="15"/>
        <w:gridCol w:w="1545"/>
        <w:gridCol w:w="1679"/>
        <w:gridCol w:w="15"/>
        <w:gridCol w:w="6"/>
        <w:gridCol w:w="1914"/>
      </w:tblGrid>
      <w:tr w:rsidR="00A1361A" w:rsidTr="00C5068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A1361A" w:rsidTr="00C5068E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C5068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C5068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 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Default="00A1361A" w:rsidP="00C5068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en-US"/>
              </w:rPr>
              <w:t>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361A" w:rsidRPr="007366D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3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7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A1361A" w:rsidRPr="00405D0E" w:rsidTr="00C5068E">
        <w:trPr>
          <w:trHeight w:val="3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A1361A" w:rsidRPr="00405D0E" w:rsidTr="00C5068E">
        <w:trPr>
          <w:trHeight w:val="10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71095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A1361A" w:rsidRPr="00405D0E" w:rsidTr="00C5068E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E7944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A1361A" w:rsidRPr="00405D0E" w:rsidTr="00C5068E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0D0D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7CD2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A1361A" w:rsidRPr="00405D0E" w:rsidTr="00C5068E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A" w:rsidRPr="00071095" w:rsidRDefault="00A1361A" w:rsidP="00C5068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A1361A" w:rsidRPr="00405D0E" w:rsidTr="00C5068E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62143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B65D4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A1361A" w:rsidRPr="00405D0E" w:rsidTr="00C5068E">
        <w:trPr>
          <w:trHeight w:val="4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A1361A" w:rsidRPr="00405D0E" w:rsidTr="00C5068E">
        <w:trPr>
          <w:trHeight w:val="7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6214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71095" w:rsidRDefault="00A1361A" w:rsidP="00C5068E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A1361A" w:rsidRPr="00405D0E" w:rsidTr="00C5068E">
        <w:trPr>
          <w:trHeight w:val="4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603559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F360E9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C4FDF" w:rsidRDefault="00A1361A" w:rsidP="00C5068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1361A" w:rsidRPr="00637B92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54A38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026F9" w:rsidRDefault="00A1361A" w:rsidP="00C5068E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F119B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54A38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32810" w:rsidRDefault="00A1361A" w:rsidP="00C50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F119B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 w:rsidRPr="00215550">
              <w:rPr>
                <w:b/>
                <w:i/>
                <w:sz w:val="28"/>
                <w:szCs w:val="28"/>
              </w:rPr>
              <w:t>’</w:t>
            </w:r>
            <w:r w:rsidRPr="00215550"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7001,00</w:t>
            </w:r>
          </w:p>
        </w:tc>
      </w:tr>
      <w:tr w:rsidR="00A1361A" w:rsidRPr="004C5893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6133,00</w:t>
            </w:r>
          </w:p>
        </w:tc>
      </w:tr>
      <w:tr w:rsidR="00A1361A" w:rsidRPr="004C5893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03C6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752FB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1A" w:rsidRPr="0021596A" w:rsidRDefault="00A1361A" w:rsidP="00C5068E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1A" w:rsidRPr="00572186" w:rsidRDefault="00A1361A" w:rsidP="00C5068E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1A" w:rsidRPr="0021596A" w:rsidRDefault="00A1361A" w:rsidP="00C5068E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1A" w:rsidRPr="0021596A" w:rsidRDefault="00A1361A" w:rsidP="00C5068E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1A" w:rsidRPr="00240870" w:rsidRDefault="00A1361A" w:rsidP="00C5068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D3585" w:rsidRDefault="00A1361A" w:rsidP="00C5068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</w:t>
            </w:r>
            <w:proofErr w:type="spellStart"/>
            <w:r w:rsidRPr="00215550">
              <w:rPr>
                <w:b/>
                <w:i/>
                <w:sz w:val="28"/>
                <w:szCs w:val="28"/>
              </w:rPr>
              <w:t>Лисогір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„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03C6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BA74F2" w:rsidTr="00C5068E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361A" w:rsidRPr="00BA74F2" w:rsidRDefault="00A1361A" w:rsidP="00C5068E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BA74F2">
              <w:rPr>
                <w:b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BA74F2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A74F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A1361A" w:rsidRPr="00E24420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E273D" w:rsidRDefault="00A1361A" w:rsidP="00C5068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F07FB" w:rsidRDefault="00A1361A" w:rsidP="00C506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A74F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F07FB" w:rsidRDefault="00A1361A" w:rsidP="00C5068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24420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A74F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FB675B" w:rsidRDefault="00A1361A" w:rsidP="00C5068E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E273D" w:rsidRDefault="00A1361A" w:rsidP="00C5068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A74F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E273D" w:rsidRDefault="00A1361A" w:rsidP="00C5068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BA74F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21A4F" w:rsidRDefault="00A1361A" w:rsidP="00C5068E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сім’ї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21A4F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21A4F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21A4F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</w:rPr>
            </w:pPr>
            <w:proofErr w:type="spellStart"/>
            <w:r w:rsidRPr="007A6BE7">
              <w:rPr>
                <w:sz w:val="28"/>
                <w:szCs w:val="28"/>
              </w:rPr>
              <w:t>Головний</w:t>
            </w:r>
            <w:proofErr w:type="spellEnd"/>
            <w:r w:rsidRPr="007A6BE7">
              <w:rPr>
                <w:sz w:val="28"/>
                <w:szCs w:val="28"/>
              </w:rPr>
              <w:t xml:space="preserve"> </w:t>
            </w:r>
            <w:proofErr w:type="spellStart"/>
            <w:r w:rsidRPr="007A6BE7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21A4F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„ Сонечко „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4668C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52DC5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rPr>
          <w:trHeight w:val="9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„ Сонечко „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Сокиринський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8C682D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F6496F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Гурбинський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 ЗДО «Малятко»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«Струмок»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A1361A" w:rsidRDefault="00A1361A" w:rsidP="00C5068E">
            <w:pPr>
              <w:jc w:val="center"/>
            </w:pP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«Сонечко»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114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«Журавлик»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алізована бухгалтерія відділу освіти, сім’ї, молоді та спорту 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D13DD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D13DD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D13DD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E273D" w:rsidRDefault="00A1361A" w:rsidP="00C5068E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Господарська група відділу освіти, сім’ї, молоді та спорту 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A1361A" w:rsidRPr="00405D0E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A5F2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43F5">
              <w:rPr>
                <w:sz w:val="28"/>
                <w:szCs w:val="28"/>
                <w:lang w:val="uk-UA"/>
              </w:rPr>
              <w:t>Приб</w:t>
            </w:r>
            <w:proofErr w:type="spellEnd"/>
            <w:r w:rsidRPr="009143F5">
              <w:rPr>
                <w:sz w:val="28"/>
                <w:szCs w:val="28"/>
                <w:lang w:val="uk-UA"/>
              </w:rPr>
              <w:t>.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79110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t xml:space="preserve">Відділ культури та туризму </w:t>
            </w:r>
            <w:proofErr w:type="spellStart"/>
            <w:r w:rsidRPr="0079110A">
              <w:rPr>
                <w:b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79110A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75B42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6214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Дитяча музична школа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5188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F4EA9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чоловіча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143F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30956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селищний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5188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4883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5188D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Горобіївський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D1A12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D1A12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DA351B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0C6BFC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15550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E0B8B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80EC4" w:rsidRDefault="00A1361A" w:rsidP="00C506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E0893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селищної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ради</w:t>
            </w:r>
            <w:r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Центральна </w:t>
            </w:r>
            <w:proofErr w:type="spellStart"/>
            <w:r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селищної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ради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37B92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F07FB" w:rsidRDefault="00A1361A" w:rsidP="00C5068E">
            <w:pPr>
              <w:rPr>
                <w:sz w:val="28"/>
                <w:szCs w:val="28"/>
                <w:lang w:val="uk-UA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F4CF3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 xml:space="preserve">Дитяча бібліотека </w:t>
            </w:r>
            <w:proofErr w:type="spellStart"/>
            <w:r w:rsidRPr="00EE0893"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EE0893"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Дігтярівська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Горобіївська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Гриціївська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Іванківська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Савинська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Сокиринська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E72707" w:rsidRDefault="00A1361A" w:rsidP="00C50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9143F5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730E20" w:rsidRDefault="00A1361A" w:rsidP="00C5068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F65C6" w:rsidRDefault="00A1361A" w:rsidP="00C50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37B92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637B92">
              <w:rPr>
                <w:b/>
                <w:sz w:val="28"/>
                <w:szCs w:val="28"/>
              </w:rPr>
              <w:t>Срібнянський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територіальний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центр </w:t>
            </w:r>
            <w:proofErr w:type="spellStart"/>
            <w:r w:rsidRPr="00637B92">
              <w:rPr>
                <w:b/>
                <w:sz w:val="28"/>
                <w:szCs w:val="28"/>
              </w:rPr>
              <w:t>соціального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обслуговування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637B92">
              <w:rPr>
                <w:b/>
                <w:sz w:val="28"/>
                <w:szCs w:val="28"/>
              </w:rPr>
              <w:t>надання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соціальних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послуг</w:t>
            </w:r>
            <w:proofErr w:type="spellEnd"/>
            <w:r w:rsidRPr="00637B92">
              <w:rPr>
                <w:b/>
                <w:sz w:val="28"/>
                <w:szCs w:val="28"/>
              </w:rPr>
              <w:t>)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5C85" w:rsidRDefault="00A1361A" w:rsidP="00C5068E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5C85" w:rsidRDefault="00A1361A" w:rsidP="00C5068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5C85" w:rsidRDefault="00A1361A" w:rsidP="00C5068E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685C85" w:rsidRDefault="00A1361A" w:rsidP="00C5068E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кадрів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Прибиральник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службових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230391" w:rsidRDefault="00A1361A" w:rsidP="00C5068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соціальної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вдома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270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1361A" w:rsidRDefault="00A1361A" w:rsidP="00C5068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136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Завідувач відділення </w:t>
            </w:r>
            <w:proofErr w:type="spellStart"/>
            <w:r w:rsidRPr="00A136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організа-ції</w:t>
            </w:r>
            <w:proofErr w:type="spellEnd"/>
            <w:r w:rsidRPr="00A136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надання адресної </w:t>
            </w:r>
            <w:proofErr w:type="spellStart"/>
            <w:r w:rsidRPr="00A136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натура-льної</w:t>
            </w:r>
            <w:proofErr w:type="spellEnd"/>
            <w:r w:rsidRPr="00A136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та грошової 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1361A" w:rsidRDefault="00A1361A" w:rsidP="00C5068E">
            <w:pPr>
              <w:pStyle w:val="a9"/>
              <w:rPr>
                <w:lang w:val="uk-UA"/>
              </w:rPr>
            </w:pP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працівник</w:t>
            </w:r>
            <w:r w:rsidRPr="00A1361A">
              <w:rPr>
                <w:lang w:val="uk-UA"/>
              </w:rPr>
              <w:t xml:space="preserve"> </w:t>
            </w:r>
          </w:p>
          <w:p w:rsidR="00A1361A" w:rsidRP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Взуттьовик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78501D" w:rsidRDefault="00A1361A" w:rsidP="00C5068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денного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перебування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1A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30690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78501D" w:rsidRDefault="00A1361A" w:rsidP="00C5068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стаціонарного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догляду для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постійного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або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тимчасового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кваліфікаційної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догляду за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Машиніст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та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спецодягу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405D0E" w:rsidRDefault="00A1361A" w:rsidP="00C506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A1361A" w:rsidRPr="00405D0E" w:rsidTr="00C5068E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51626E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управління-начальник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бюджетного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294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планування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доходів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бюджету та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A1361A" w:rsidRPr="00405D0E" w:rsidTr="00C50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A1361A" w:rsidRDefault="00A1361A" w:rsidP="00C5068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A1361A" w:rsidRPr="00715CD8" w:rsidRDefault="00A1361A" w:rsidP="00C5068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сектору-головний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A1361A" w:rsidRPr="00405D0E" w:rsidTr="00C506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3902C0" w:rsidRDefault="00A1361A" w:rsidP="00C50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Pr="00CC6BBF" w:rsidRDefault="00A1361A" w:rsidP="00C506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A" w:rsidRDefault="00A1361A" w:rsidP="00C5068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A1361A" w:rsidRDefault="00A1361A" w:rsidP="00A1361A">
      <w:pPr>
        <w:rPr>
          <w:sz w:val="28"/>
          <w:szCs w:val="28"/>
          <w:lang w:val="uk-UA"/>
        </w:rPr>
      </w:pPr>
    </w:p>
    <w:p w:rsidR="00A1361A" w:rsidRDefault="00A1361A" w:rsidP="00A1361A">
      <w:pPr>
        <w:rPr>
          <w:sz w:val="28"/>
          <w:szCs w:val="28"/>
          <w:lang w:val="uk-UA"/>
        </w:rPr>
      </w:pPr>
    </w:p>
    <w:p w:rsidR="00A1361A" w:rsidRPr="002B4C59" w:rsidRDefault="00A1361A" w:rsidP="00A1361A">
      <w:pPr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A1361A" w:rsidRPr="002B4C59" w:rsidRDefault="00A1361A" w:rsidP="00A1361A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Ірина ГЛЮЗО</w:t>
      </w:r>
    </w:p>
    <w:p w:rsidR="00A1361A" w:rsidRPr="002B4C59" w:rsidRDefault="00A1361A" w:rsidP="00A1361A">
      <w:pPr>
        <w:rPr>
          <w:b/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213B45" w:rsidRDefault="00A1361A" w:rsidP="00A1361A">
      <w:pPr>
        <w:rPr>
          <w:sz w:val="28"/>
          <w:szCs w:val="28"/>
        </w:rPr>
      </w:pPr>
    </w:p>
    <w:p w:rsidR="00A1361A" w:rsidRPr="00C05258" w:rsidRDefault="00A1361A" w:rsidP="00FE1897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54" w:rsidRDefault="003C4654" w:rsidP="00C9463F">
      <w:r>
        <w:separator/>
      </w:r>
    </w:p>
  </w:endnote>
  <w:endnote w:type="continuationSeparator" w:id="0">
    <w:p w:rsidR="003C4654" w:rsidRDefault="003C465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54" w:rsidRDefault="003C4654" w:rsidP="00C9463F">
      <w:r>
        <w:separator/>
      </w:r>
    </w:p>
  </w:footnote>
  <w:footnote w:type="continuationSeparator" w:id="0">
    <w:p w:rsidR="003C4654" w:rsidRDefault="003C465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426C4">
    <w:pPr>
      <w:pStyle w:val="af0"/>
      <w:jc w:val="center"/>
    </w:pPr>
    <w:fldSimple w:instr="PAGE   \* MERGEFORMAT">
      <w:r w:rsidR="00A1361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2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26C4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54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7515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0A0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61A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27A33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897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5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361A"/>
    <w:rPr>
      <w:b/>
      <w:bCs/>
      <w:i/>
      <w:iCs/>
      <w:sz w:val="28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F0E1-E54E-443D-ABCD-F002381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12</Pages>
  <Words>2110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2023-09-04T09:34:00Z</cp:lastPrinted>
  <dcterms:created xsi:type="dcterms:W3CDTF">2023-09-04T09:24:00Z</dcterms:created>
  <dcterms:modified xsi:type="dcterms:W3CDTF">2023-09-20T11:38:00Z</dcterms:modified>
</cp:coreProperties>
</file>